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7795" w:type="dxa"/>
        <w:tblInd w:w="93" w:type="dxa"/>
        <w:tblLayout w:type="fixed"/>
        <w:tblLook w:val="04A0" w:firstRow="1" w:lastRow="0" w:firstColumn="1" w:lastColumn="0" w:noHBand="0" w:noVBand="1"/>
      </w:tblPr>
      <w:tblGrid>
        <w:gridCol w:w="1199"/>
        <w:gridCol w:w="759"/>
        <w:gridCol w:w="181"/>
        <w:gridCol w:w="3685"/>
        <w:gridCol w:w="709"/>
        <w:gridCol w:w="1984"/>
        <w:gridCol w:w="2268"/>
        <w:gridCol w:w="567"/>
        <w:gridCol w:w="2268"/>
        <w:gridCol w:w="2835"/>
        <w:gridCol w:w="2835"/>
        <w:gridCol w:w="2835"/>
        <w:gridCol w:w="2835"/>
        <w:gridCol w:w="2835"/>
      </w:tblGrid>
      <w:tr w:rsidR="002A4439" w:rsidTr="002A4439">
        <w:trPr>
          <w:gridAfter w:val="5"/>
          <w:wAfter w:w="14175" w:type="dxa"/>
          <w:trHeight w:val="1099"/>
        </w:trPr>
        <w:tc>
          <w:tcPr>
            <w:tcW w:w="13620" w:type="dxa"/>
            <w:gridSpan w:val="9"/>
            <w:vAlign w:val="center"/>
            <w:hideMark/>
          </w:tcPr>
          <w:p w:rsidR="002A4439" w:rsidRDefault="002A4439">
            <w:pPr>
              <w:widowControl/>
              <w:jc w:val="center"/>
              <w:rPr>
                <w:rFonts w:ascii="黑体" w:eastAsia="黑体" w:hAnsi="黑体"/>
                <w:sz w:val="32"/>
                <w:szCs w:val="32"/>
              </w:rPr>
            </w:pPr>
            <w:r>
              <w:rPr>
                <w:rFonts w:ascii="黑体" w:eastAsia="黑体" w:hAnsi="黑体" w:hint="eastAsia"/>
                <w:sz w:val="32"/>
                <w:szCs w:val="32"/>
              </w:rPr>
              <w:t>佛山市“双公示”事项目录（行政许可）</w:t>
            </w:r>
          </w:p>
        </w:tc>
      </w:tr>
      <w:tr w:rsidR="002A4439" w:rsidTr="002A4439">
        <w:trPr>
          <w:gridAfter w:val="5"/>
          <w:wAfter w:w="14175" w:type="dxa"/>
          <w:trHeight w:val="420"/>
        </w:trPr>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许可部门</w:t>
            </w:r>
          </w:p>
        </w:tc>
        <w:tc>
          <w:tcPr>
            <w:tcW w:w="4625" w:type="dxa"/>
            <w:gridSpan w:val="3"/>
            <w:tcBorders>
              <w:top w:val="single" w:sz="4" w:space="0" w:color="auto"/>
              <w:left w:val="nil"/>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许可项目</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kern w:val="0"/>
                <w:sz w:val="24"/>
                <w:szCs w:val="24"/>
              </w:rPr>
            </w:pPr>
            <w:r>
              <w:rPr>
                <w:rFonts w:ascii="宋体" w:hAnsi="宋体" w:cs="宋体" w:hint="eastAsia"/>
                <w:b/>
                <w:kern w:val="0"/>
                <w:sz w:val="24"/>
                <w:szCs w:val="24"/>
              </w:rPr>
              <w:t>行政相对人</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kern w:val="0"/>
                <w:sz w:val="24"/>
                <w:szCs w:val="24"/>
              </w:rPr>
            </w:pPr>
            <w:r>
              <w:rPr>
                <w:rFonts w:ascii="宋体" w:hAnsi="宋体" w:cs="宋体" w:hint="eastAsia"/>
                <w:b/>
                <w:kern w:val="0"/>
                <w:sz w:val="24"/>
                <w:szCs w:val="24"/>
              </w:rPr>
              <w:t>许可有效期</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备注</w:t>
            </w:r>
          </w:p>
        </w:tc>
      </w:tr>
      <w:tr w:rsidR="002A4439" w:rsidTr="002A4439">
        <w:trPr>
          <w:gridAfter w:val="5"/>
          <w:wAfter w:w="14175" w:type="dxa"/>
          <w:trHeight w:val="342"/>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left"/>
              <w:rPr>
                <w:rFonts w:ascii="宋体" w:hAnsi="宋体" w:cs="宋体"/>
                <w:b/>
                <w:color w:val="000000"/>
                <w:kern w:val="0"/>
                <w:sz w:val="24"/>
                <w:szCs w:val="24"/>
              </w:rPr>
            </w:pPr>
          </w:p>
        </w:tc>
        <w:tc>
          <w:tcPr>
            <w:tcW w:w="940"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685"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w:t>
            </w:r>
          </w:p>
        </w:tc>
        <w:tc>
          <w:tcPr>
            <w:tcW w:w="2693" w:type="dxa"/>
            <w:gridSpan w:val="2"/>
            <w:vMerge/>
            <w:tcBorders>
              <w:top w:val="nil"/>
              <w:left w:val="nil"/>
              <w:bottom w:val="single" w:sz="4" w:space="0" w:color="auto"/>
              <w:right w:val="single" w:sz="4" w:space="0" w:color="auto"/>
            </w:tcBorders>
            <w:vAlign w:val="center"/>
            <w:hideMark/>
          </w:tcPr>
          <w:p w:rsidR="002A4439" w:rsidRDefault="002A4439">
            <w:pPr>
              <w:widowControl/>
              <w:jc w:val="left"/>
              <w:rPr>
                <w:rFonts w:ascii="宋体" w:hAnsi="宋体" w:cs="宋体"/>
                <w:b/>
                <w:kern w:val="0"/>
                <w:sz w:val="24"/>
                <w:szCs w:val="24"/>
              </w:rPr>
            </w:pPr>
          </w:p>
        </w:tc>
        <w:tc>
          <w:tcPr>
            <w:tcW w:w="2835" w:type="dxa"/>
            <w:gridSpan w:val="2"/>
            <w:vMerge/>
            <w:tcBorders>
              <w:top w:val="nil"/>
              <w:left w:val="nil"/>
              <w:bottom w:val="single" w:sz="4" w:space="0" w:color="auto"/>
              <w:right w:val="single" w:sz="4" w:space="0" w:color="auto"/>
            </w:tcBorders>
            <w:vAlign w:val="center"/>
            <w:hideMark/>
          </w:tcPr>
          <w:p w:rsidR="002A4439" w:rsidRDefault="002A4439">
            <w:pPr>
              <w:widowControl/>
              <w:jc w:val="left"/>
              <w:rPr>
                <w:rFonts w:ascii="宋体" w:hAnsi="宋体" w:cs="宋体"/>
                <w:b/>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left"/>
              <w:rPr>
                <w:rFonts w:ascii="宋体" w:hAnsi="宋体" w:cs="宋体"/>
                <w:b/>
                <w:color w:val="000000"/>
                <w:kern w:val="0"/>
                <w:sz w:val="24"/>
                <w:szCs w:val="24"/>
              </w:rPr>
            </w:pPr>
          </w:p>
        </w:tc>
      </w:tr>
      <w:tr w:rsidR="002A4439" w:rsidTr="002A4439">
        <w:trPr>
          <w:gridAfter w:val="5"/>
          <w:wAfter w:w="14175" w:type="dxa"/>
          <w:trHeight w:val="739"/>
        </w:trPr>
        <w:tc>
          <w:tcPr>
            <w:tcW w:w="1199" w:type="dxa"/>
            <w:vMerge w:val="restart"/>
            <w:tcBorders>
              <w:top w:val="nil"/>
              <w:left w:val="single" w:sz="4" w:space="0" w:color="auto"/>
              <w:bottom w:val="single" w:sz="4" w:space="0" w:color="000000"/>
              <w:right w:val="single" w:sz="4" w:space="0" w:color="auto"/>
            </w:tcBorders>
            <w:vAlign w:val="center"/>
          </w:tcPr>
          <w:p w:rsidR="002A4439" w:rsidRDefault="002A4439">
            <w:pPr>
              <w:widowControl/>
              <w:jc w:val="center"/>
              <w:rPr>
                <w:rFonts w:ascii="宋体" w:hAnsi="宋体" w:cs="宋体"/>
                <w:color w:val="000000"/>
                <w:kern w:val="0"/>
                <w:sz w:val="24"/>
                <w:szCs w:val="24"/>
              </w:rPr>
            </w:pPr>
          </w:p>
          <w:p w:rsidR="002A4439" w:rsidRDefault="002A4439">
            <w:pPr>
              <w:widowControl/>
              <w:jc w:val="center"/>
              <w:rPr>
                <w:rFonts w:ascii="宋体" w:hAnsi="宋体" w:cs="宋体" w:hint="eastAsia"/>
                <w:b/>
                <w:kern w:val="0"/>
                <w:sz w:val="24"/>
                <w:szCs w:val="24"/>
              </w:rPr>
            </w:pPr>
            <w:r>
              <w:rPr>
                <w:rFonts w:ascii="宋体" w:hAnsi="宋体" w:cs="宋体" w:hint="eastAsia"/>
                <w:b/>
                <w:kern w:val="0"/>
                <w:sz w:val="24"/>
                <w:szCs w:val="24"/>
              </w:rPr>
              <w:t>市气象局</w:t>
            </w:r>
          </w:p>
          <w:p w:rsidR="002A4439" w:rsidRDefault="002A4439"/>
        </w:tc>
        <w:tc>
          <w:tcPr>
            <w:tcW w:w="940"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685"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防雷装置设计审核</w:t>
            </w:r>
          </w:p>
        </w:tc>
        <w:tc>
          <w:tcPr>
            <w:tcW w:w="2693"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法人或自然人</w:t>
            </w:r>
          </w:p>
        </w:tc>
        <w:tc>
          <w:tcPr>
            <w:tcW w:w="2835"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长期有效</w:t>
            </w:r>
          </w:p>
        </w:tc>
        <w:tc>
          <w:tcPr>
            <w:tcW w:w="2268" w:type="dxa"/>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nil"/>
              <w:left w:val="single" w:sz="4" w:space="0" w:color="auto"/>
              <w:bottom w:val="single" w:sz="4" w:space="0" w:color="000000"/>
              <w:right w:val="single" w:sz="4" w:space="0" w:color="auto"/>
            </w:tcBorders>
            <w:vAlign w:val="center"/>
            <w:hideMark/>
          </w:tcPr>
          <w:p w:rsidR="002A4439" w:rsidRDefault="002A4439">
            <w:pPr>
              <w:widowControl/>
              <w:jc w:val="left"/>
            </w:pPr>
          </w:p>
        </w:tc>
        <w:tc>
          <w:tcPr>
            <w:tcW w:w="940"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685"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防雷装置竣工验收</w:t>
            </w:r>
          </w:p>
        </w:tc>
        <w:tc>
          <w:tcPr>
            <w:tcW w:w="2693"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法人或自然人</w:t>
            </w:r>
          </w:p>
        </w:tc>
        <w:tc>
          <w:tcPr>
            <w:tcW w:w="2835"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长期有效</w:t>
            </w:r>
          </w:p>
        </w:tc>
        <w:tc>
          <w:tcPr>
            <w:tcW w:w="2268" w:type="dxa"/>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nil"/>
              <w:left w:val="single" w:sz="4" w:space="0" w:color="auto"/>
              <w:bottom w:val="single" w:sz="4" w:space="0" w:color="000000"/>
              <w:right w:val="single" w:sz="4" w:space="0" w:color="auto"/>
            </w:tcBorders>
            <w:vAlign w:val="center"/>
            <w:hideMark/>
          </w:tcPr>
          <w:p w:rsidR="002A4439" w:rsidRDefault="002A4439">
            <w:pPr>
              <w:widowControl/>
              <w:jc w:val="left"/>
            </w:pPr>
          </w:p>
        </w:tc>
        <w:tc>
          <w:tcPr>
            <w:tcW w:w="940"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685"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升放无人驾驶自由气球或者系留气球活动审批</w:t>
            </w:r>
          </w:p>
        </w:tc>
        <w:tc>
          <w:tcPr>
            <w:tcW w:w="2693"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法  人</w:t>
            </w:r>
          </w:p>
        </w:tc>
        <w:tc>
          <w:tcPr>
            <w:tcW w:w="2835"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当次有效</w:t>
            </w:r>
          </w:p>
        </w:tc>
        <w:tc>
          <w:tcPr>
            <w:tcW w:w="2268" w:type="dxa"/>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379"/>
        </w:trPr>
        <w:tc>
          <w:tcPr>
            <w:tcW w:w="1199" w:type="dxa"/>
            <w:vMerge/>
            <w:tcBorders>
              <w:top w:val="nil"/>
              <w:left w:val="single" w:sz="4" w:space="0" w:color="auto"/>
              <w:bottom w:val="single" w:sz="4" w:space="0" w:color="000000"/>
              <w:right w:val="single" w:sz="4" w:space="0" w:color="auto"/>
            </w:tcBorders>
            <w:vAlign w:val="center"/>
            <w:hideMark/>
          </w:tcPr>
          <w:p w:rsidR="002A4439" w:rsidRDefault="002A4439">
            <w:pPr>
              <w:widowControl/>
              <w:jc w:val="left"/>
            </w:pPr>
          </w:p>
        </w:tc>
        <w:tc>
          <w:tcPr>
            <w:tcW w:w="940"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685"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升放无人驾驶自由气球、系留气球单位资质认定（市级事项）</w:t>
            </w:r>
          </w:p>
        </w:tc>
        <w:tc>
          <w:tcPr>
            <w:tcW w:w="2693"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法  人</w:t>
            </w:r>
          </w:p>
        </w:tc>
        <w:tc>
          <w:tcPr>
            <w:tcW w:w="2835" w:type="dxa"/>
            <w:gridSpan w:val="2"/>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三    年　</w:t>
            </w:r>
          </w:p>
        </w:tc>
        <w:tc>
          <w:tcPr>
            <w:tcW w:w="2268" w:type="dxa"/>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trHeight w:val="1080"/>
        </w:trPr>
        <w:tc>
          <w:tcPr>
            <w:tcW w:w="13620" w:type="dxa"/>
            <w:gridSpan w:val="9"/>
            <w:vAlign w:val="center"/>
          </w:tcPr>
          <w:p w:rsidR="002A4439" w:rsidRDefault="002A4439">
            <w:pPr>
              <w:widowControl/>
              <w:rPr>
                <w:rFonts w:eastAsia="方正小标宋简体"/>
                <w:sz w:val="32"/>
                <w:szCs w:val="32"/>
              </w:rPr>
            </w:pPr>
            <w:r>
              <w:rPr>
                <w:rFonts w:eastAsia="方正小标宋简体"/>
                <w:sz w:val="32"/>
                <w:szCs w:val="32"/>
              </w:rPr>
              <w:t xml:space="preserve"> </w:t>
            </w:r>
          </w:p>
          <w:p w:rsidR="002A4439" w:rsidRDefault="002A4439">
            <w:pPr>
              <w:widowControl/>
              <w:rPr>
                <w:rFonts w:eastAsia="方正小标宋简体"/>
                <w:sz w:val="32"/>
                <w:szCs w:val="32"/>
              </w:rPr>
            </w:pPr>
          </w:p>
          <w:p w:rsidR="002A4439" w:rsidRDefault="002A4439">
            <w:pPr>
              <w:widowControl/>
              <w:rPr>
                <w:rFonts w:eastAsia="方正小标宋简体"/>
                <w:sz w:val="32"/>
                <w:szCs w:val="32"/>
              </w:rPr>
            </w:pPr>
          </w:p>
          <w:p w:rsidR="002A4439" w:rsidRDefault="002A4439">
            <w:pPr>
              <w:widowControl/>
              <w:rPr>
                <w:rFonts w:eastAsia="方正小标宋简体" w:hint="eastAsia"/>
                <w:sz w:val="32"/>
                <w:szCs w:val="32"/>
              </w:rPr>
            </w:pPr>
          </w:p>
          <w:p w:rsidR="002A4439" w:rsidRDefault="002A4439">
            <w:pPr>
              <w:widowControl/>
              <w:rPr>
                <w:rFonts w:eastAsia="方正小标宋简体"/>
                <w:sz w:val="32"/>
                <w:szCs w:val="32"/>
              </w:rPr>
            </w:pPr>
          </w:p>
          <w:p w:rsidR="002A4439" w:rsidRDefault="002A4439">
            <w:pPr>
              <w:widowControl/>
              <w:rPr>
                <w:rFonts w:eastAsia="方正小标宋简体"/>
                <w:sz w:val="32"/>
                <w:szCs w:val="32"/>
              </w:rPr>
            </w:pPr>
          </w:p>
          <w:p w:rsidR="002A4439" w:rsidRDefault="002A4439">
            <w:pPr>
              <w:widowControl/>
              <w:jc w:val="center"/>
              <w:rPr>
                <w:rFonts w:ascii="黑体" w:eastAsia="黑体" w:hAnsi="黑体"/>
                <w:sz w:val="32"/>
                <w:szCs w:val="32"/>
              </w:rPr>
            </w:pPr>
            <w:r>
              <w:rPr>
                <w:rFonts w:eastAsia="方正小标宋简体"/>
                <w:sz w:val="32"/>
                <w:szCs w:val="32"/>
              </w:rPr>
              <w:lastRenderedPageBreak/>
              <w:t xml:space="preserve"> </w:t>
            </w:r>
            <w:r>
              <w:rPr>
                <w:rFonts w:ascii="黑体" w:eastAsia="黑体" w:hAnsi="黑体" w:hint="eastAsia"/>
                <w:sz w:val="32"/>
                <w:szCs w:val="32"/>
              </w:rPr>
              <w:t>佛山市“双公示”事项目录（行政处罚）</w:t>
            </w:r>
          </w:p>
        </w:tc>
        <w:tc>
          <w:tcPr>
            <w:tcW w:w="2835" w:type="dxa"/>
          </w:tcPr>
          <w:p w:rsidR="002A4439" w:rsidRDefault="002A4439">
            <w:pPr>
              <w:widowControl/>
              <w:jc w:val="left"/>
              <w:rPr>
                <w:rFonts w:ascii="宋体" w:hAnsi="宋体" w:cs="宋体"/>
                <w:b/>
                <w:bCs/>
                <w:color w:val="000000"/>
                <w:kern w:val="0"/>
                <w:sz w:val="32"/>
                <w:szCs w:val="32"/>
              </w:rPr>
            </w:pPr>
          </w:p>
        </w:tc>
        <w:tc>
          <w:tcPr>
            <w:tcW w:w="2835" w:type="dxa"/>
          </w:tcPr>
          <w:p w:rsidR="002A4439" w:rsidRDefault="002A4439">
            <w:pPr>
              <w:widowControl/>
              <w:jc w:val="left"/>
              <w:rPr>
                <w:rFonts w:ascii="宋体" w:hAnsi="宋体" w:cs="宋体"/>
                <w:b/>
                <w:bCs/>
                <w:color w:val="000000"/>
                <w:kern w:val="0"/>
                <w:sz w:val="32"/>
                <w:szCs w:val="32"/>
              </w:rPr>
            </w:pPr>
          </w:p>
        </w:tc>
        <w:tc>
          <w:tcPr>
            <w:tcW w:w="2835" w:type="dxa"/>
          </w:tcPr>
          <w:p w:rsidR="002A4439" w:rsidRDefault="002A4439">
            <w:pPr>
              <w:widowControl/>
              <w:jc w:val="left"/>
              <w:rPr>
                <w:rFonts w:ascii="宋体" w:hAnsi="宋体" w:cs="宋体"/>
                <w:b/>
                <w:bCs/>
                <w:color w:val="000000"/>
                <w:kern w:val="0"/>
                <w:sz w:val="32"/>
                <w:szCs w:val="32"/>
              </w:rPr>
            </w:pPr>
          </w:p>
        </w:tc>
        <w:tc>
          <w:tcPr>
            <w:tcW w:w="2835" w:type="dxa"/>
          </w:tcPr>
          <w:p w:rsidR="002A4439" w:rsidRDefault="002A4439">
            <w:pPr>
              <w:widowControl/>
              <w:jc w:val="left"/>
              <w:rPr>
                <w:rFonts w:ascii="宋体" w:hAnsi="宋体" w:cs="宋体"/>
                <w:b/>
                <w:bCs/>
                <w:color w:val="000000"/>
                <w:kern w:val="0"/>
                <w:sz w:val="32"/>
                <w:szCs w:val="32"/>
              </w:rPr>
            </w:pPr>
          </w:p>
        </w:tc>
        <w:tc>
          <w:tcPr>
            <w:tcW w:w="2835" w:type="dxa"/>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02"/>
        </w:trPr>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lastRenderedPageBreak/>
              <w:t>处罚部门</w:t>
            </w:r>
          </w:p>
        </w:tc>
        <w:tc>
          <w:tcPr>
            <w:tcW w:w="5334" w:type="dxa"/>
            <w:gridSpan w:val="4"/>
            <w:tcBorders>
              <w:top w:val="single" w:sz="4" w:space="0" w:color="auto"/>
              <w:left w:val="nil"/>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处罚项目或违法行为</w:t>
            </w:r>
          </w:p>
        </w:tc>
        <w:tc>
          <w:tcPr>
            <w:tcW w:w="4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kern w:val="0"/>
                <w:sz w:val="24"/>
                <w:szCs w:val="24"/>
              </w:rPr>
            </w:pPr>
            <w:r>
              <w:rPr>
                <w:rFonts w:ascii="宋体" w:hAnsi="宋体" w:cs="宋体" w:hint="eastAsia"/>
                <w:b/>
                <w:kern w:val="0"/>
                <w:sz w:val="24"/>
                <w:szCs w:val="24"/>
              </w:rPr>
              <w:t>处罚种类</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备   注</w:t>
            </w:r>
          </w:p>
        </w:tc>
      </w:tr>
      <w:tr w:rsidR="002A4439" w:rsidTr="002A4439">
        <w:trPr>
          <w:gridAfter w:val="5"/>
          <w:wAfter w:w="14175" w:type="dxa"/>
          <w:trHeight w:val="379"/>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left"/>
              <w:rPr>
                <w:rFonts w:ascii="宋体" w:hAnsi="宋体" w:cs="宋体"/>
                <w:b/>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编号</w:t>
            </w:r>
          </w:p>
        </w:tc>
        <w:tc>
          <w:tcPr>
            <w:tcW w:w="4575" w:type="dxa"/>
            <w:gridSpan w:val="3"/>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left"/>
              <w:rPr>
                <w:rFonts w:ascii="宋体" w:hAnsi="宋体" w:cs="宋体"/>
                <w:b/>
                <w:kern w:val="0"/>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left"/>
              <w:rPr>
                <w:rFonts w:ascii="宋体" w:hAnsi="宋体" w:cs="宋体"/>
                <w:b/>
                <w:color w:val="000000"/>
                <w:kern w:val="0"/>
                <w:sz w:val="24"/>
                <w:szCs w:val="24"/>
              </w:rPr>
            </w:pPr>
          </w:p>
        </w:tc>
      </w:tr>
      <w:tr w:rsidR="002A4439" w:rsidTr="002A4439">
        <w:trPr>
          <w:gridAfter w:val="5"/>
          <w:wAfter w:w="14175" w:type="dxa"/>
          <w:trHeight w:val="439"/>
        </w:trPr>
        <w:tc>
          <w:tcPr>
            <w:tcW w:w="1199" w:type="dxa"/>
            <w:vMerge w:val="restart"/>
            <w:tcBorders>
              <w:top w:val="single" w:sz="4" w:space="0" w:color="auto"/>
              <w:left w:val="single" w:sz="4" w:space="0" w:color="auto"/>
              <w:bottom w:val="single" w:sz="4" w:space="0" w:color="000000"/>
              <w:right w:val="single" w:sz="4" w:space="0" w:color="auto"/>
            </w:tcBorders>
            <w:vAlign w:val="center"/>
            <w:hideMark/>
          </w:tcPr>
          <w:p w:rsidR="002A4439" w:rsidRDefault="002A4439">
            <w:pPr>
              <w:jc w:val="left"/>
              <w:rPr>
                <w:rFonts w:ascii="宋体" w:hAnsi="宋体" w:cs="宋体"/>
                <w:color w:val="000000"/>
                <w:kern w:val="0"/>
                <w:sz w:val="24"/>
                <w:szCs w:val="24"/>
              </w:rPr>
            </w:pPr>
            <w:r>
              <w:rPr>
                <w:rFonts w:ascii="宋体" w:hAnsi="宋体" w:cs="宋体" w:hint="eastAsia"/>
                <w:color w:val="000000"/>
                <w:kern w:val="0"/>
                <w:sz w:val="24"/>
                <w:szCs w:val="24"/>
              </w:rPr>
              <w:t>市气象局</w:t>
            </w: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危害气象设施行为的处罚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责令停止违法行为；罚款；</w:t>
            </w:r>
            <w:r>
              <w:rPr>
                <w:color w:val="000000"/>
                <w:sz w:val="18"/>
                <w:szCs w:val="18"/>
              </w:rPr>
              <w:br/>
            </w:r>
            <w:r>
              <w:rPr>
                <w:rFonts w:hint="eastAsia"/>
                <w:color w:val="000000"/>
                <w:sz w:val="18"/>
                <w:szCs w:val="18"/>
              </w:rPr>
              <w:t>限期恢复原状等；依法赔偿。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危害气象探测环境行为的处罚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责令停止违法行为；罚款；</w:t>
            </w:r>
            <w:r>
              <w:rPr>
                <w:color w:val="000000"/>
                <w:sz w:val="18"/>
                <w:szCs w:val="18"/>
              </w:rPr>
              <w:br/>
            </w:r>
            <w:r>
              <w:rPr>
                <w:rFonts w:hint="eastAsia"/>
                <w:color w:val="000000"/>
                <w:sz w:val="18"/>
                <w:szCs w:val="18"/>
              </w:rPr>
              <w:t>限期恢复原状等；依法赔偿。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8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使用不符合技术要求的气象专用技术装备的处罚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违法进行涉外气象探测活动的处罚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责令停止违法行为；警告；罚款。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非法发布气象预报、灾害性天气警报、气象灾害预警信号的处罚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spacing w:after="240"/>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非法向社会传播气象预报、灾害性天气警报、预警信号的处罚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违反气象信息服务管理规定的处罚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违反气候可行性论证管理规定的处罚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责令改正；警告；罚款；限期恢复原状。</w:t>
            </w:r>
            <w:r>
              <w:rPr>
                <w:color w:val="000000"/>
                <w:sz w:val="18"/>
                <w:szCs w:val="18"/>
              </w:rPr>
              <w:br/>
            </w:r>
            <w:r>
              <w:rPr>
                <w:rFonts w:hint="eastAsia"/>
                <w:color w:val="000000"/>
                <w:sz w:val="18"/>
                <w:szCs w:val="18"/>
              </w:rPr>
              <w:t>赔偿；通报。</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开展气象探测活动未备案或未按规定汇交气象探测资料的处罚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spacing w:after="240"/>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使用不符合规定气象资料的处罚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责令改正；警告；罚款；依法赔偿；通报。</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违反气象资料使用规定的处罚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single" w:sz="4" w:space="0" w:color="auto"/>
              <w:left w:val="single" w:sz="4" w:space="0" w:color="auto"/>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4575" w:type="dxa"/>
            <w:gridSpan w:val="3"/>
            <w:tcBorders>
              <w:top w:val="single" w:sz="4" w:space="0" w:color="auto"/>
              <w:left w:val="single" w:sz="4" w:space="0" w:color="auto"/>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将所获得的气象资料有偿转让或用于经营性活动的处罚</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single" w:sz="4" w:space="0" w:color="auto"/>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4575" w:type="dxa"/>
            <w:gridSpan w:val="3"/>
            <w:tcBorders>
              <w:top w:val="single" w:sz="4" w:space="0" w:color="auto"/>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违反涉外气象资料管理规定活动的处罚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责令停止违法行为；警告；罚款；</w:t>
            </w:r>
            <w:r>
              <w:rPr>
                <w:color w:val="000000"/>
                <w:sz w:val="18"/>
                <w:szCs w:val="18"/>
              </w:rPr>
              <w:br/>
            </w:r>
            <w:r>
              <w:rPr>
                <w:rFonts w:hint="eastAsia"/>
                <w:color w:val="000000"/>
                <w:sz w:val="18"/>
                <w:szCs w:val="18"/>
              </w:rPr>
              <w:t>收缴非法获取的气象资料。</w:t>
            </w:r>
          </w:p>
        </w:tc>
        <w:tc>
          <w:tcPr>
            <w:tcW w:w="2835" w:type="dxa"/>
            <w:gridSpan w:val="2"/>
            <w:tcBorders>
              <w:top w:val="single" w:sz="4" w:space="0" w:color="auto"/>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违反人工影响天气作业规定的处罚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责令改正；警告；罚款；依法赔偿；</w:t>
            </w:r>
            <w:r>
              <w:rPr>
                <w:color w:val="000000"/>
                <w:sz w:val="18"/>
                <w:szCs w:val="18"/>
              </w:rPr>
              <w:br/>
            </w:r>
            <w:r>
              <w:rPr>
                <w:rFonts w:hint="eastAsia"/>
                <w:color w:val="000000"/>
                <w:sz w:val="18"/>
                <w:szCs w:val="18"/>
              </w:rPr>
              <w:t>取消作业资格。</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违反人工影响天气作业设备使用规定的处罚</w:t>
            </w:r>
            <w:bookmarkStart w:id="0" w:name="_GoBack"/>
            <w:bookmarkEnd w:id="0"/>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责令改正；警告；罚款；依法赔偿；</w:t>
            </w:r>
            <w:r>
              <w:rPr>
                <w:color w:val="000000"/>
                <w:sz w:val="18"/>
                <w:szCs w:val="18"/>
              </w:rPr>
              <w:br/>
            </w:r>
            <w:r>
              <w:rPr>
                <w:rFonts w:hint="eastAsia"/>
                <w:color w:val="000000"/>
                <w:sz w:val="18"/>
                <w:szCs w:val="18"/>
              </w:rPr>
              <w:t>取消作业资格。</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违反施放气球资质管理等规定的处罚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责令改正；责令停止违法行为；</w:t>
            </w:r>
            <w:r>
              <w:rPr>
                <w:color w:val="000000"/>
                <w:sz w:val="18"/>
                <w:szCs w:val="18"/>
              </w:rPr>
              <w:br/>
            </w:r>
            <w:r>
              <w:rPr>
                <w:rFonts w:hint="eastAsia"/>
                <w:color w:val="000000"/>
                <w:sz w:val="18"/>
                <w:szCs w:val="18"/>
              </w:rPr>
              <w:t>警告；罚款；依法赔偿。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违反施放气球安全管理等规定的处罚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20"/>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安装不符合使用要求的雷电灾害防护装置的处罚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sz w:val="22"/>
              </w:rPr>
            </w:pPr>
            <w:r>
              <w:rPr>
                <w:rFonts w:ascii="仿宋_GB2312" w:eastAsia="仿宋_GB2312" w:hint="eastAsia"/>
                <w:sz w:val="22"/>
              </w:rPr>
              <w:t>违反防雷资质管理等规定的处罚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责令改正；责令停止违法行为；</w:t>
            </w:r>
            <w:r>
              <w:rPr>
                <w:color w:val="000000"/>
                <w:sz w:val="18"/>
                <w:szCs w:val="18"/>
              </w:rPr>
              <w:br/>
            </w:r>
            <w:r>
              <w:rPr>
                <w:rFonts w:hint="eastAsia"/>
                <w:color w:val="000000"/>
                <w:sz w:val="18"/>
                <w:szCs w:val="18"/>
              </w:rPr>
              <w:t>警告；罚款；没收违法所得；赔偿。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sz w:val="22"/>
              </w:rPr>
            </w:pPr>
            <w:r>
              <w:rPr>
                <w:rFonts w:ascii="仿宋_GB2312" w:eastAsia="仿宋_GB2312" w:hint="eastAsia"/>
                <w:sz w:val="22"/>
              </w:rPr>
              <w:t>违反防雷装置设计审核、竣工验收等管理规定的处罚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sz w:val="22"/>
              </w:rPr>
            </w:pPr>
            <w:r>
              <w:rPr>
                <w:rFonts w:ascii="仿宋_GB2312" w:eastAsia="仿宋_GB2312" w:hint="eastAsia"/>
                <w:sz w:val="22"/>
              </w:rPr>
              <w:t>违反防雷装置安装、设计、施工、检测管理规定的处罚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责令改正；责令停止违法行为；</w:t>
            </w:r>
            <w:r>
              <w:rPr>
                <w:color w:val="000000"/>
                <w:sz w:val="18"/>
                <w:szCs w:val="18"/>
              </w:rPr>
              <w:br/>
            </w:r>
            <w:r>
              <w:rPr>
                <w:rFonts w:hint="eastAsia"/>
                <w:color w:val="000000"/>
                <w:sz w:val="18"/>
                <w:szCs w:val="18"/>
              </w:rPr>
              <w:t>警告；罚款；没收违法所得；赔偿。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重大雷电灾害事故隐瞒不报的处罚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责令改正；警告；罚款；依法赔偿。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行政许可申请人隐瞒有关情况或者提供虚假材料申请行政许可的处罚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限制行政许可申请权利；限制资质认定申请权利；</w:t>
            </w:r>
            <w:r>
              <w:rPr>
                <w:color w:val="000000"/>
                <w:sz w:val="18"/>
                <w:szCs w:val="18"/>
              </w:rPr>
              <w:br/>
            </w:r>
            <w:r>
              <w:rPr>
                <w:rFonts w:hint="eastAsia"/>
                <w:color w:val="000000"/>
                <w:sz w:val="18"/>
                <w:szCs w:val="18"/>
              </w:rPr>
              <w:t>责令改正；警告；罚款；依法赔偿。</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r w:rsidR="002A4439" w:rsidTr="002A4439">
        <w:trPr>
          <w:gridAfter w:val="5"/>
          <w:wAfter w:w="14175" w:type="dxa"/>
          <w:trHeight w:val="439"/>
        </w:trPr>
        <w:tc>
          <w:tcPr>
            <w:tcW w:w="1199" w:type="dxa"/>
            <w:vMerge/>
            <w:tcBorders>
              <w:top w:val="single" w:sz="4" w:space="0" w:color="auto"/>
              <w:left w:val="single" w:sz="4" w:space="0" w:color="auto"/>
              <w:bottom w:val="single" w:sz="4" w:space="0" w:color="000000"/>
              <w:right w:val="single" w:sz="4" w:space="0" w:color="auto"/>
            </w:tcBorders>
            <w:vAlign w:val="center"/>
            <w:hideMark/>
          </w:tcPr>
          <w:p w:rsidR="002A4439" w:rsidRDefault="002A4439">
            <w:pPr>
              <w:widowControl/>
              <w:jc w:val="left"/>
              <w:rPr>
                <w:rFonts w:ascii="宋体" w:hAnsi="宋体" w:cs="宋体"/>
                <w:color w:val="000000"/>
                <w:kern w:val="0"/>
                <w:sz w:val="24"/>
                <w:szCs w:val="24"/>
              </w:rPr>
            </w:pPr>
          </w:p>
        </w:tc>
        <w:tc>
          <w:tcPr>
            <w:tcW w:w="759" w:type="dxa"/>
            <w:tcBorders>
              <w:top w:val="nil"/>
              <w:left w:val="nil"/>
              <w:bottom w:val="single" w:sz="4" w:space="0" w:color="auto"/>
              <w:right w:val="single" w:sz="4" w:space="0" w:color="auto"/>
            </w:tcBorders>
            <w:vAlign w:val="center"/>
            <w:hideMark/>
          </w:tcPr>
          <w:p w:rsidR="002A4439" w:rsidRDefault="002A4439">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4575" w:type="dxa"/>
            <w:gridSpan w:val="3"/>
            <w:tcBorders>
              <w:top w:val="nil"/>
              <w:left w:val="nil"/>
              <w:bottom w:val="single" w:sz="4" w:space="0" w:color="auto"/>
              <w:right w:val="single" w:sz="4" w:space="0" w:color="auto"/>
            </w:tcBorders>
            <w:vAlign w:val="center"/>
            <w:hideMark/>
          </w:tcPr>
          <w:p w:rsidR="002A4439" w:rsidRDefault="002A4439">
            <w:pPr>
              <w:rPr>
                <w:rFonts w:ascii="仿宋_GB2312" w:eastAsia="仿宋_GB2312" w:hAnsi="宋体" w:cs="宋体"/>
                <w:color w:val="000000"/>
                <w:sz w:val="22"/>
              </w:rPr>
            </w:pPr>
            <w:r>
              <w:rPr>
                <w:rFonts w:ascii="仿宋_GB2312" w:eastAsia="仿宋_GB2312" w:hint="eastAsia"/>
                <w:color w:val="000000"/>
                <w:sz w:val="22"/>
              </w:rPr>
              <w:t>被许可人以欺骗、贿赂等不正当手段取得行政许可的处罚</w:t>
            </w:r>
          </w:p>
        </w:tc>
        <w:tc>
          <w:tcPr>
            <w:tcW w:w="4252" w:type="dxa"/>
            <w:gridSpan w:val="2"/>
            <w:tcBorders>
              <w:top w:val="single" w:sz="4" w:space="0" w:color="auto"/>
              <w:left w:val="nil"/>
              <w:bottom w:val="single" w:sz="4" w:space="0" w:color="auto"/>
              <w:right w:val="single" w:sz="4" w:space="0" w:color="auto"/>
            </w:tcBorders>
            <w:vAlign w:val="center"/>
            <w:hideMark/>
          </w:tcPr>
          <w:p w:rsidR="002A4439" w:rsidRDefault="002A4439">
            <w:pPr>
              <w:jc w:val="left"/>
              <w:rPr>
                <w:rFonts w:ascii="宋体" w:hAnsi="宋体" w:cs="宋体"/>
                <w:color w:val="000000"/>
                <w:sz w:val="18"/>
                <w:szCs w:val="18"/>
              </w:rPr>
            </w:pPr>
            <w:r>
              <w:rPr>
                <w:rFonts w:hint="eastAsia"/>
                <w:color w:val="000000"/>
                <w:sz w:val="18"/>
                <w:szCs w:val="18"/>
              </w:rPr>
              <w:t>限制行政许可申请权利；限制资质认定申请权利；</w:t>
            </w:r>
            <w:r>
              <w:rPr>
                <w:color w:val="000000"/>
                <w:sz w:val="18"/>
                <w:szCs w:val="18"/>
              </w:rPr>
              <w:br/>
            </w:r>
            <w:r>
              <w:rPr>
                <w:rFonts w:hint="eastAsia"/>
                <w:color w:val="000000"/>
                <w:sz w:val="18"/>
                <w:szCs w:val="18"/>
              </w:rPr>
              <w:t>警告；罚款；撤销许可证书。</w:t>
            </w:r>
          </w:p>
        </w:tc>
        <w:tc>
          <w:tcPr>
            <w:tcW w:w="2835" w:type="dxa"/>
            <w:gridSpan w:val="2"/>
            <w:tcBorders>
              <w:top w:val="nil"/>
              <w:left w:val="nil"/>
              <w:bottom w:val="single" w:sz="4" w:space="0" w:color="auto"/>
              <w:right w:val="single" w:sz="4" w:space="0" w:color="auto"/>
            </w:tcBorders>
            <w:vAlign w:val="center"/>
            <w:hideMark/>
          </w:tcPr>
          <w:p w:rsidR="002A4439" w:rsidRDefault="002A4439">
            <w:pPr>
              <w:jc w:val="center"/>
              <w:rPr>
                <w:rFonts w:ascii="宋体" w:hAnsi="宋体" w:cs="宋体"/>
                <w:color w:val="000000"/>
                <w:sz w:val="18"/>
                <w:szCs w:val="18"/>
              </w:rPr>
            </w:pPr>
            <w:r>
              <w:rPr>
                <w:rFonts w:hint="eastAsia"/>
                <w:color w:val="000000"/>
                <w:sz w:val="18"/>
                <w:szCs w:val="18"/>
              </w:rPr>
              <w:t>法律授权</w:t>
            </w:r>
          </w:p>
        </w:tc>
      </w:tr>
    </w:tbl>
    <w:p w:rsidR="0058543D" w:rsidRDefault="0058543D"/>
    <w:sectPr w:rsidR="0058543D" w:rsidSect="002A443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39"/>
    <w:rsid w:val="002A4439"/>
    <w:rsid w:val="0058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3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3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2121-9177-4F83-A2C0-AF8CD0A9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2018-01-03T01:12:00Z</dcterms:created>
  <dcterms:modified xsi:type="dcterms:W3CDTF">2018-01-03T01:15:00Z</dcterms:modified>
</cp:coreProperties>
</file>